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F3DD" w14:textId="26A4ADF9" w:rsidR="00E60239" w:rsidRDefault="00E60239" w:rsidP="00E60239">
      <w:pPr>
        <w:spacing w:after="0" w:line="240" w:lineRule="auto"/>
        <w:jc w:val="center"/>
      </w:pPr>
      <w:r>
        <w:rPr>
          <w:noProof/>
        </w:rPr>
        <w:drawing>
          <wp:inline distT="0" distB="0" distL="0" distR="0" wp14:anchorId="16B2F5E3" wp14:editId="4CA8CC6B">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3A6CC7CC" w14:textId="77777777" w:rsidR="00E60239" w:rsidRDefault="00E60239" w:rsidP="00396991">
      <w:pPr>
        <w:spacing w:after="0" w:line="240" w:lineRule="auto"/>
        <w:jc w:val="both"/>
      </w:pPr>
    </w:p>
    <w:p w14:paraId="146E4B78" w14:textId="77777777" w:rsidR="00E60239" w:rsidRDefault="00E60239" w:rsidP="00396991">
      <w:pPr>
        <w:spacing w:after="0" w:line="240" w:lineRule="auto"/>
        <w:jc w:val="both"/>
      </w:pPr>
    </w:p>
    <w:p w14:paraId="62DD4D9D" w14:textId="77777777" w:rsidR="00E60239" w:rsidRPr="005D5755" w:rsidRDefault="00E60239" w:rsidP="00396991">
      <w:pPr>
        <w:spacing w:after="0" w:line="240" w:lineRule="auto"/>
        <w:jc w:val="both"/>
        <w:rPr>
          <w:rFonts w:ascii="Century Gothic" w:hAnsi="Century Gothic"/>
          <w:sz w:val="20"/>
          <w:szCs w:val="20"/>
        </w:rPr>
      </w:pPr>
    </w:p>
    <w:p w14:paraId="6FED7CCB" w14:textId="77777777" w:rsidR="00E60239" w:rsidRPr="005D5755" w:rsidRDefault="00E60239" w:rsidP="00396991">
      <w:pPr>
        <w:spacing w:after="0" w:line="240" w:lineRule="auto"/>
        <w:jc w:val="both"/>
        <w:rPr>
          <w:rFonts w:ascii="Century Gothic" w:hAnsi="Century Gothic"/>
          <w:sz w:val="20"/>
          <w:szCs w:val="20"/>
        </w:rPr>
      </w:pPr>
    </w:p>
    <w:p w14:paraId="4A9691A4" w14:textId="77777777" w:rsidR="000A662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Con Pino Daniele non stiamo celebrando un’icona, ma un amico. Un amico geniale. Perché tale ci è sempre apparso per la sua personalità straordinaria che ha lasciato tracce indelebili del proprio passaggio. Sono trascorsi dieci anni dalla sua scomparsa: è tanto, oppure sembra accaduto ieri?</w:t>
      </w:r>
    </w:p>
    <w:p w14:paraId="1A9D4E61" w14:textId="77777777" w:rsidR="005D5755" w:rsidRPr="005D5755" w:rsidRDefault="005D5755" w:rsidP="000A6625">
      <w:pPr>
        <w:spacing w:after="0" w:line="240" w:lineRule="auto"/>
        <w:jc w:val="both"/>
        <w:rPr>
          <w:rFonts w:ascii="Century Gothic" w:hAnsi="Century Gothic" w:cs="Times New Roman"/>
          <w:kern w:val="2"/>
          <w:sz w:val="24"/>
          <w:szCs w:val="24"/>
          <w14:ligatures w14:val="standardContextual"/>
        </w:rPr>
      </w:pPr>
    </w:p>
    <w:p w14:paraId="0D5E218A" w14:textId="77777777" w:rsidR="000A662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Ci chiediamo se la nostra memoria selettiva lo abbia già relegato alla sfera del passato, sistemato nel pantheon dove ritroviamo altri pochi fenomenali testimoni del tempo recente, a cavallo dei due millenni.</w:t>
      </w:r>
    </w:p>
    <w:p w14:paraId="6F396041" w14:textId="77777777" w:rsidR="000A662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E proviamo a interrogarci sul fatto che il ricordo di Pino ormai si è trasformato in nostalgia. Una sensazione che, forse, si è insinuata anche nella rievocazione che ci ritroviamo a condividere ora, nell’ambito di una ritualità pubblica e istituzionale.</w:t>
      </w:r>
    </w:p>
    <w:p w14:paraId="072E9581" w14:textId="77777777" w:rsidR="000A662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Può darsi che ci sia un po’ di verità in tutto ciò. Ma, di fronte all’allestimento di questa intensa mostra a lui dedicata, ricca di documenti, oggetti, immagini e preziose testimonianze, la percezione si fa più complessa e profonda.</w:t>
      </w:r>
    </w:p>
    <w:p w14:paraId="1AE08B1A" w14:textId="77777777" w:rsidR="005D5755" w:rsidRPr="005D5755" w:rsidRDefault="005D5755" w:rsidP="000A6625">
      <w:pPr>
        <w:spacing w:after="0" w:line="240" w:lineRule="auto"/>
        <w:jc w:val="both"/>
        <w:rPr>
          <w:rFonts w:ascii="Century Gothic" w:hAnsi="Century Gothic" w:cs="Times New Roman"/>
          <w:kern w:val="2"/>
          <w:sz w:val="24"/>
          <w:szCs w:val="24"/>
          <w14:ligatures w14:val="standardContextual"/>
        </w:rPr>
      </w:pPr>
    </w:p>
    <w:p w14:paraId="212A1AF4" w14:textId="77777777" w:rsidR="000A662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L’esposizione è intima e familiare grazie alle scelte e alla cura della Fondazione Pino Daniele, presieduta dal figlio Alessandro, che ci permette di apprezzare un excursus originale e affascinante, inedito, «spirituale» come suggerisce il titolo.</w:t>
      </w:r>
    </w:p>
    <w:p w14:paraId="6758D91B" w14:textId="77777777" w:rsidR="000A662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Questo è un progetto necessario. E la Regione Campania ha inteso sostenerlo con convinzione. Valorizza un discorso identitario per la nostra appartenenza partenopea, e viaggia verso un orizzonte che ci riempie di meraviglia.</w:t>
      </w:r>
    </w:p>
    <w:p w14:paraId="09D7A24C"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7C20F100" w14:textId="70871904" w:rsidR="005D575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Percorrendo l’anima profonda delle origini di Pino nel cuore della città, fa emergere in successione le sue infinite anime creative ed espressive. Sono disseminate ovunque abbia suonato, cantato, amato. E si comprende perfettamente il principio di reciprocità che si è sviluppato tra l’uomo, la musica e il tessuto sociale stratificato, enormemente ampio, internazionale, globale.</w:t>
      </w:r>
    </w:p>
    <w:p w14:paraId="19C4DB5F" w14:textId="77777777" w:rsidR="000A662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I risultati sono esemplari, ci proiettano in una realtà senza confini, quella propria di Pino Daniele. Ed è questo l’aspetto che ci dà la certezza della modernità e attualità che gli appartiene, i cui effetti si riverberano lontano, verso i prossimi decenni.</w:t>
      </w:r>
    </w:p>
    <w:p w14:paraId="302088E1" w14:textId="77777777" w:rsidR="000A662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Pino Daniele ha avvertito le vibrazioni della Lingua Madre, delle Terre, del Mare che ha vissuto, le ha ascoltate inseguendo un filo azzurro e mutevole di luci e chiaroscuri. Ha seguito uno spartito nuovo che, come dimenticarlo, ha percepito e invocato il blues come il ritmo di ogni Sud del mondo, contaminandolo e ricreandolo per sé e per noi, con passione assoluta. Così ha interpretato la mutevolezza della musica – la musica che è stata la vita – nell’arco di un periodo di cambiamenti, di stagioni forti, di contraddizioni e paradossi che sono la Storia.</w:t>
      </w:r>
    </w:p>
    <w:p w14:paraId="501A3690" w14:textId="77777777" w:rsidR="005D5755" w:rsidRPr="005D5755" w:rsidRDefault="005D5755" w:rsidP="000A6625">
      <w:pPr>
        <w:spacing w:after="0" w:line="240" w:lineRule="auto"/>
        <w:jc w:val="both"/>
        <w:rPr>
          <w:rFonts w:ascii="Century Gothic" w:hAnsi="Century Gothic" w:cs="Times New Roman"/>
          <w:kern w:val="2"/>
          <w:sz w:val="24"/>
          <w:szCs w:val="24"/>
          <w14:ligatures w14:val="standardContextual"/>
        </w:rPr>
      </w:pPr>
    </w:p>
    <w:p w14:paraId="6B2FF082" w14:textId="77777777" w:rsidR="000A662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Se c’è una ulteriore suggestione simbolica che questa iniziativa ci offre, è quella di rappresentare la Cultura nelle sue svariate declinazioni. Ed è forse la sintesi perfetta della Cultura Mediterranea, poliedrica e multiforme.</w:t>
      </w:r>
    </w:p>
    <w:p w14:paraId="398042FB"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0CB4994A"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7042A0AD"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7499B46A" w14:textId="1F324814" w:rsidR="005D5755" w:rsidRDefault="000B215A" w:rsidP="000A6625">
      <w:pPr>
        <w:spacing w:after="0" w:line="240" w:lineRule="auto"/>
        <w:jc w:val="both"/>
        <w:rPr>
          <w:rFonts w:ascii="Century Gothic" w:hAnsi="Century Gothic" w:cs="Times New Roman"/>
          <w:kern w:val="2"/>
          <w:sz w:val="24"/>
          <w:szCs w:val="24"/>
          <w14:ligatures w14:val="standardContextual"/>
        </w:rPr>
      </w:pPr>
      <w:r>
        <w:rPr>
          <w:noProof/>
        </w:rPr>
        <w:lastRenderedPageBreak/>
        <w:drawing>
          <wp:anchor distT="0" distB="0" distL="114300" distR="114300" simplePos="0" relativeHeight="251658240" behindDoc="1" locked="0" layoutInCell="1" allowOverlap="1" wp14:anchorId="76AD341E" wp14:editId="298092C1">
            <wp:simplePos x="0" y="0"/>
            <wp:positionH relativeFrom="margin">
              <wp:posOffset>2127885</wp:posOffset>
            </wp:positionH>
            <wp:positionV relativeFrom="paragraph">
              <wp:posOffset>11430</wp:posOffset>
            </wp:positionV>
            <wp:extent cx="1819275" cy="614670"/>
            <wp:effectExtent l="0" t="0" r="0" b="0"/>
            <wp:wrapNone/>
            <wp:docPr id="1644197080"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22045" cy="615606"/>
                    </a:xfrm>
                    <a:prstGeom prst="rect">
                      <a:avLst/>
                    </a:prstGeom>
                  </pic:spPr>
                </pic:pic>
              </a:graphicData>
            </a:graphic>
            <wp14:sizeRelH relativeFrom="margin">
              <wp14:pctWidth>0</wp14:pctWidth>
            </wp14:sizeRelH>
            <wp14:sizeRelV relativeFrom="margin">
              <wp14:pctHeight>0</wp14:pctHeight>
            </wp14:sizeRelV>
          </wp:anchor>
        </w:drawing>
      </w:r>
    </w:p>
    <w:p w14:paraId="0EC1FCF1" w14:textId="367E1D2E" w:rsidR="005D5755" w:rsidRDefault="005D5755" w:rsidP="000B215A">
      <w:pPr>
        <w:spacing w:after="0" w:line="240" w:lineRule="auto"/>
        <w:jc w:val="center"/>
        <w:rPr>
          <w:rFonts w:ascii="Century Gothic" w:hAnsi="Century Gothic" w:cs="Times New Roman"/>
          <w:kern w:val="2"/>
          <w:sz w:val="24"/>
          <w:szCs w:val="24"/>
          <w14:ligatures w14:val="standardContextual"/>
        </w:rPr>
      </w:pPr>
    </w:p>
    <w:p w14:paraId="0D69B8DD"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250D4B3F"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1AD93B1A"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645DF271" w14:textId="77777777" w:rsidR="005D5755" w:rsidRDefault="005D5755" w:rsidP="000A6625">
      <w:pPr>
        <w:spacing w:after="0" w:line="240" w:lineRule="auto"/>
        <w:jc w:val="both"/>
        <w:rPr>
          <w:rFonts w:ascii="Century Gothic" w:hAnsi="Century Gothic" w:cs="Times New Roman"/>
          <w:kern w:val="2"/>
          <w:sz w:val="24"/>
          <w:szCs w:val="24"/>
          <w14:ligatures w14:val="standardContextual"/>
        </w:rPr>
      </w:pPr>
    </w:p>
    <w:p w14:paraId="1CAF91DE" w14:textId="77777777" w:rsidR="005D5755" w:rsidRPr="005D5755" w:rsidRDefault="005D5755" w:rsidP="000A6625">
      <w:pPr>
        <w:spacing w:after="0" w:line="240" w:lineRule="auto"/>
        <w:jc w:val="both"/>
        <w:rPr>
          <w:rFonts w:ascii="Century Gothic" w:hAnsi="Century Gothic" w:cs="Times New Roman"/>
          <w:kern w:val="2"/>
          <w:sz w:val="24"/>
          <w:szCs w:val="24"/>
          <w14:ligatures w14:val="standardContextual"/>
        </w:rPr>
      </w:pPr>
    </w:p>
    <w:p w14:paraId="292AA416" w14:textId="77777777" w:rsidR="000A6625" w:rsidRPr="005D5755" w:rsidRDefault="000A6625" w:rsidP="000A6625">
      <w:pPr>
        <w:spacing w:after="0" w:line="240" w:lineRule="auto"/>
        <w:jc w:val="both"/>
        <w:rPr>
          <w:rFonts w:ascii="Century Gothic" w:hAnsi="Century Gothic" w:cs="Times New Roman"/>
          <w:kern w:val="2"/>
          <w:sz w:val="24"/>
          <w:szCs w:val="24"/>
          <w14:ligatures w14:val="standardContextual"/>
        </w:rPr>
      </w:pPr>
      <w:r w:rsidRPr="005D5755">
        <w:rPr>
          <w:rFonts w:ascii="Century Gothic" w:hAnsi="Century Gothic" w:cs="Times New Roman"/>
          <w:kern w:val="2"/>
          <w:sz w:val="24"/>
          <w:szCs w:val="24"/>
          <w14:ligatures w14:val="standardContextual"/>
        </w:rPr>
        <w:t>Visionario, pioniere e precursore, esploratore di voci, sguardi e suoni, figlio del ventre di Napoli, e poi cittadino di ogni luogo incontrato con lo spirito del navigatore solitario, del grande Pino Daniele pensavamo di sapere tutto. O, almeno, crediamo di conoscere abbastanza della leggendaria epopea di artista. Non fosse altro che per l’affetto che ci lega al suo sorriso inconfondibile, ai suoi successi, ai memorabili concerti e ai brani più famosi che continuiamo da anni a cantare con le stesse emozioni. Eppure questa mostra ha il pregio di sorprenderci. Esposte in una sorta di galleria sentimentale da percorrere e scoprire passo dopo passo, ci sono infatti altre emozioni, che si moltiplicano e si rinnovano: sono tutte lanciate verso il futuro.</w:t>
      </w:r>
    </w:p>
    <w:p w14:paraId="7994AD93" w14:textId="77777777" w:rsidR="000A6625" w:rsidRPr="005D5755" w:rsidRDefault="000A6625" w:rsidP="000A6625">
      <w:pPr>
        <w:spacing w:after="0" w:line="240" w:lineRule="auto"/>
        <w:jc w:val="right"/>
        <w:rPr>
          <w:rFonts w:ascii="Century Gothic" w:hAnsi="Century Gothic" w:cs="Times New Roman"/>
          <w:sz w:val="24"/>
          <w:szCs w:val="24"/>
        </w:rPr>
      </w:pPr>
    </w:p>
    <w:p w14:paraId="72C49570" w14:textId="77777777" w:rsidR="000A6625" w:rsidRPr="005D5755" w:rsidRDefault="000A6625" w:rsidP="000A6625">
      <w:pPr>
        <w:spacing w:after="0" w:line="240" w:lineRule="auto"/>
        <w:jc w:val="right"/>
        <w:rPr>
          <w:rFonts w:ascii="Century Gothic" w:hAnsi="Century Gothic" w:cs="Times New Roman"/>
          <w:sz w:val="24"/>
          <w:szCs w:val="24"/>
        </w:rPr>
      </w:pPr>
    </w:p>
    <w:p w14:paraId="6035460D" w14:textId="59C99C6B" w:rsidR="00F87A6E" w:rsidRPr="005D5755" w:rsidRDefault="000A6625" w:rsidP="000A6625">
      <w:pPr>
        <w:spacing w:after="0" w:line="240" w:lineRule="auto"/>
        <w:jc w:val="right"/>
        <w:rPr>
          <w:rFonts w:ascii="Century Gothic" w:hAnsi="Century Gothic" w:cs="Times New Roman"/>
          <w:sz w:val="24"/>
          <w:szCs w:val="24"/>
        </w:rPr>
      </w:pPr>
      <w:r w:rsidRPr="005D5755">
        <w:rPr>
          <w:rFonts w:ascii="Century Gothic" w:hAnsi="Century Gothic" w:cs="Times New Roman"/>
          <w:sz w:val="24"/>
          <w:szCs w:val="24"/>
        </w:rPr>
        <w:t>Vincenzo De Luca</w:t>
      </w:r>
    </w:p>
    <w:p w14:paraId="7BBA95FD" w14:textId="65867BEA" w:rsidR="000A6625" w:rsidRPr="005D5755" w:rsidRDefault="000A6625" w:rsidP="000A6625">
      <w:pPr>
        <w:spacing w:after="0" w:line="240" w:lineRule="auto"/>
        <w:jc w:val="right"/>
        <w:rPr>
          <w:rFonts w:ascii="Century Gothic" w:hAnsi="Century Gothic"/>
          <w:i/>
          <w:iCs/>
          <w:sz w:val="24"/>
          <w:szCs w:val="24"/>
        </w:rPr>
      </w:pPr>
      <w:r w:rsidRPr="005D5755">
        <w:rPr>
          <w:rFonts w:ascii="Century Gothic" w:hAnsi="Century Gothic" w:cs="Times New Roman"/>
          <w:i/>
          <w:iCs/>
          <w:sz w:val="24"/>
          <w:szCs w:val="24"/>
        </w:rPr>
        <w:t>Presidente Regione Campania</w:t>
      </w:r>
    </w:p>
    <w:sectPr w:rsidR="000A6625" w:rsidRPr="005D5755" w:rsidSect="00E60239">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3B"/>
    <w:rsid w:val="00022518"/>
    <w:rsid w:val="0009340F"/>
    <w:rsid w:val="000A6625"/>
    <w:rsid w:val="000B215A"/>
    <w:rsid w:val="002A651F"/>
    <w:rsid w:val="00323928"/>
    <w:rsid w:val="00396991"/>
    <w:rsid w:val="00411D82"/>
    <w:rsid w:val="00500D05"/>
    <w:rsid w:val="00592AA9"/>
    <w:rsid w:val="005D5755"/>
    <w:rsid w:val="006E3DC0"/>
    <w:rsid w:val="00786D3B"/>
    <w:rsid w:val="00842A8B"/>
    <w:rsid w:val="0087212D"/>
    <w:rsid w:val="008874AA"/>
    <w:rsid w:val="008E6658"/>
    <w:rsid w:val="0090490D"/>
    <w:rsid w:val="009C36BB"/>
    <w:rsid w:val="00A07C65"/>
    <w:rsid w:val="00A2737D"/>
    <w:rsid w:val="00A6004D"/>
    <w:rsid w:val="00AD0876"/>
    <w:rsid w:val="00B76FA9"/>
    <w:rsid w:val="00CA30FC"/>
    <w:rsid w:val="00CD6568"/>
    <w:rsid w:val="00CE78B8"/>
    <w:rsid w:val="00D03FC2"/>
    <w:rsid w:val="00D47908"/>
    <w:rsid w:val="00E2458E"/>
    <w:rsid w:val="00E405F6"/>
    <w:rsid w:val="00E45AC2"/>
    <w:rsid w:val="00E60239"/>
    <w:rsid w:val="00E85B35"/>
    <w:rsid w:val="00F70916"/>
    <w:rsid w:val="00F87A6E"/>
    <w:rsid w:val="00FA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BCAB"/>
  <w15:chartTrackingRefBased/>
  <w15:docId w15:val="{23061BCF-8A9F-44D8-93B9-D69DB5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86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6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6D3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6D3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6D3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6D3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6D3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6D3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6D3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6D3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6D3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6D3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6D3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6D3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6D3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6D3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6D3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6D3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6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6D3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6D3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6D3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6D3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6D3B"/>
    <w:rPr>
      <w:i/>
      <w:iCs/>
      <w:color w:val="404040" w:themeColor="text1" w:themeTint="BF"/>
    </w:rPr>
  </w:style>
  <w:style w:type="paragraph" w:styleId="Paragrafoelenco">
    <w:name w:val="List Paragraph"/>
    <w:basedOn w:val="Normale"/>
    <w:uiPriority w:val="34"/>
    <w:qFormat/>
    <w:rsid w:val="00786D3B"/>
    <w:pPr>
      <w:ind w:left="720"/>
      <w:contextualSpacing/>
    </w:pPr>
  </w:style>
  <w:style w:type="character" w:styleId="Enfasiintensa">
    <w:name w:val="Intense Emphasis"/>
    <w:basedOn w:val="Carpredefinitoparagrafo"/>
    <w:uiPriority w:val="21"/>
    <w:qFormat/>
    <w:rsid w:val="00786D3B"/>
    <w:rPr>
      <w:i/>
      <w:iCs/>
      <w:color w:val="0F4761" w:themeColor="accent1" w:themeShade="BF"/>
    </w:rPr>
  </w:style>
  <w:style w:type="paragraph" w:styleId="Citazioneintensa">
    <w:name w:val="Intense Quote"/>
    <w:basedOn w:val="Normale"/>
    <w:next w:val="Normale"/>
    <w:link w:val="CitazioneintensaCarattere"/>
    <w:uiPriority w:val="30"/>
    <w:qFormat/>
    <w:rsid w:val="00786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6D3B"/>
    <w:rPr>
      <w:i/>
      <w:iCs/>
      <w:color w:val="0F4761" w:themeColor="accent1" w:themeShade="BF"/>
    </w:rPr>
  </w:style>
  <w:style w:type="character" w:styleId="Riferimentointenso">
    <w:name w:val="Intense Reference"/>
    <w:basedOn w:val="Carpredefinitoparagrafo"/>
    <w:uiPriority w:val="32"/>
    <w:qFormat/>
    <w:rsid w:val="00786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555</Words>
  <Characters>3164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ricciardi</dc:creator>
  <cp:keywords/>
  <dc:description/>
  <cp:lastModifiedBy>Mary Scaramella</cp:lastModifiedBy>
  <cp:revision>5</cp:revision>
  <cp:lastPrinted>2025-02-21T16:21:00Z</cp:lastPrinted>
  <dcterms:created xsi:type="dcterms:W3CDTF">2025-02-21T16:22:00Z</dcterms:created>
  <dcterms:modified xsi:type="dcterms:W3CDTF">2025-02-24T09:24:00Z</dcterms:modified>
</cp:coreProperties>
</file>